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AE1FC" w14:textId="6D5F261F" w:rsidR="001A23FB" w:rsidRPr="001A23FB" w:rsidRDefault="001A23FB" w:rsidP="001A23FB">
      <w:pPr>
        <w:widowControl w:val="0"/>
        <w:spacing w:after="0" w:line="480" w:lineRule="exact"/>
        <w:ind w:right="0" w:firstLine="0"/>
        <w:rPr>
          <w:rFonts w:ascii="黑体" w:eastAsia="黑体" w:hAnsi="黑体" w:cs="Times New Roman"/>
          <w:color w:val="auto"/>
          <w:szCs w:val="28"/>
        </w:rPr>
      </w:pPr>
      <w:r w:rsidRPr="001A23FB">
        <w:rPr>
          <w:rFonts w:ascii="黑体" w:eastAsia="黑体" w:hAnsi="黑体" w:cs="Times New Roman" w:hint="eastAsia"/>
          <w:color w:val="auto"/>
          <w:szCs w:val="28"/>
        </w:rPr>
        <w:t>附件</w:t>
      </w:r>
      <w:r>
        <w:rPr>
          <w:rFonts w:ascii="黑体" w:eastAsia="黑体" w:hAnsi="黑体" w:cs="Times New Roman"/>
          <w:color w:val="auto"/>
          <w:szCs w:val="28"/>
        </w:rPr>
        <w:t>2</w:t>
      </w:r>
    </w:p>
    <w:p w14:paraId="0EB197ED" w14:textId="1229A991" w:rsidR="002A7257" w:rsidRDefault="00FA00AE" w:rsidP="002A7257">
      <w:pPr>
        <w:pStyle w:val="2"/>
        <w:spacing w:after="352" w:line="360" w:lineRule="auto"/>
        <w:ind w:left="593" w:right="1221"/>
        <w:jc w:val="center"/>
      </w:pPr>
      <w:r>
        <w:t>山东中医药大学关于加强教研室建设</w:t>
      </w:r>
    </w:p>
    <w:p w14:paraId="6A02AACE" w14:textId="1E2864D9" w:rsidR="00FA00AE" w:rsidRDefault="00FA00AE" w:rsidP="002A7257">
      <w:pPr>
        <w:pStyle w:val="2"/>
        <w:spacing w:after="352" w:line="360" w:lineRule="auto"/>
        <w:ind w:left="593" w:right="1221"/>
        <w:jc w:val="center"/>
      </w:pPr>
      <w:r>
        <w:t>的意见</w:t>
      </w:r>
    </w:p>
    <w:p w14:paraId="035F9341" w14:textId="77777777" w:rsidR="00FA00AE" w:rsidRPr="00AE2BF9" w:rsidRDefault="00FA00AE" w:rsidP="001A23FB">
      <w:pPr>
        <w:spacing w:after="304" w:line="360" w:lineRule="auto"/>
        <w:ind w:right="1324"/>
        <w:jc w:val="center"/>
        <w:rPr>
          <w:sz w:val="32"/>
          <w:szCs w:val="32"/>
        </w:rPr>
      </w:pPr>
      <w:proofErr w:type="gramStart"/>
      <w:r w:rsidRPr="00AE2BF9">
        <w:rPr>
          <w:sz w:val="32"/>
          <w:szCs w:val="32"/>
        </w:rPr>
        <w:t>校教字</w:t>
      </w:r>
      <w:proofErr w:type="gramEnd"/>
      <w:r w:rsidRPr="00AE2BF9">
        <w:rPr>
          <w:sz w:val="32"/>
          <w:szCs w:val="32"/>
        </w:rPr>
        <w:t>〔2016〕9号</w:t>
      </w:r>
    </w:p>
    <w:p w14:paraId="4104FDA0" w14:textId="77777777" w:rsidR="002A7257" w:rsidRPr="00AE2BF9" w:rsidRDefault="00FA00AE" w:rsidP="001A23FB">
      <w:pPr>
        <w:spacing w:after="158" w:line="360" w:lineRule="auto"/>
        <w:ind w:right="5" w:firstLineChars="200" w:firstLine="600"/>
        <w:jc w:val="both"/>
        <w:rPr>
          <w:sz w:val="30"/>
          <w:szCs w:val="30"/>
        </w:rPr>
      </w:pPr>
      <w:r w:rsidRPr="00AE2BF9">
        <w:rPr>
          <w:sz w:val="30"/>
          <w:szCs w:val="30"/>
        </w:rPr>
        <w:t>教研室是学校教学、科研的基层单位，是保证教学工作顺利运行的基层组织，是全面组织教学活动的基本载体，是加强教学质量建设的主要平台。为进一步加强特色名校建设，全面提升教学质量，切实加强我校教学基层组织建设与管理，充分发挥教研室在教学、科研、管理等工作中的作用，结合学校实际，特制定以下意见。</w:t>
      </w:r>
    </w:p>
    <w:p w14:paraId="4E909326" w14:textId="5046A3C1"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一、教研室设置</w:t>
      </w:r>
    </w:p>
    <w:p w14:paraId="1B69F99D"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（一）教研室设置的基本原则</w:t>
      </w:r>
    </w:p>
    <w:p w14:paraId="4B99C996"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教研室是学院及教学单位的业务主体，是进行课程建设、组织教学活动和开展科学研究最基层组织。教研室的设置应遵循以下基本原则：</w:t>
      </w:r>
    </w:p>
    <w:p w14:paraId="118803AF" w14:textId="7782CD25" w:rsidR="002A7257" w:rsidRPr="00AE2BF9" w:rsidRDefault="002A7257" w:rsidP="001A23FB">
      <w:pPr>
        <w:spacing w:after="158" w:line="360" w:lineRule="auto"/>
        <w:ind w:right="5" w:firstLineChars="200" w:firstLine="600"/>
        <w:jc w:val="both"/>
        <w:rPr>
          <w:sz w:val="30"/>
          <w:szCs w:val="30"/>
        </w:rPr>
      </w:pPr>
      <w:r w:rsidRPr="00AE2BF9">
        <w:rPr>
          <w:sz w:val="30"/>
          <w:szCs w:val="30"/>
        </w:rPr>
        <w:t>1.按需设置原则。教研室是专业常规教学的基层组织，教研室设</w:t>
      </w:r>
      <w:r w:rsidRPr="00AE2BF9">
        <w:rPr>
          <w:rFonts w:hint="eastAsia"/>
          <w:sz w:val="30"/>
          <w:szCs w:val="30"/>
        </w:rPr>
        <w:t>置要有利于巩固教学的基础地位，有利于常规教学活动的组织和管理，坚持按专业常规教学的管理需要设置教研室，便于常规教研活动和教学管理活动的开展。</w:t>
      </w:r>
    </w:p>
    <w:p w14:paraId="2A0207B9"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lastRenderedPageBreak/>
        <w:t>2.分类设置的原则。教研室的设置要有利于课程教学的组织和建设，按照专业人才培养方案，各专业可按课程的学科类别和属性设置教研室，专业较成熟的可按基础学科、主干学科和特色学科设置教研室。</w:t>
      </w:r>
    </w:p>
    <w:p w14:paraId="2AEF120F"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3.重在建设的原则。各学院及教学单位设置教研室要围绕主要工作职能，切实加强条件和内涵建设，把重点放在常规教学业务的组织与管理上。</w:t>
      </w:r>
    </w:p>
    <w:p w14:paraId="309498BA" w14:textId="1E5F8D25"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（二）</w:t>
      </w:r>
      <w:r w:rsidRPr="00AE2BF9">
        <w:rPr>
          <w:sz w:val="30"/>
          <w:szCs w:val="30"/>
        </w:rPr>
        <w:t>教研室设置的基本程序</w:t>
      </w:r>
    </w:p>
    <w:p w14:paraId="4FB3D1CA"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由学院及教学单位提出教研室设置报告，并附拟设置教研室开设</w:t>
      </w:r>
    </w:p>
    <w:p w14:paraId="40841164"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的课程名称及拟设置教研室人员构成情况（含年龄、职称、学历等），经教务处、教师发展中心会同人事处研究审定，报经学校教学指导委员会审核同意后设立。</w:t>
      </w:r>
    </w:p>
    <w:p w14:paraId="259C0F75" w14:textId="52B6870D"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（三）</w:t>
      </w:r>
      <w:r w:rsidRPr="00AE2BF9">
        <w:rPr>
          <w:sz w:val="30"/>
          <w:szCs w:val="30"/>
        </w:rPr>
        <w:t>教研室设置的基本要求</w:t>
      </w:r>
    </w:p>
    <w:p w14:paraId="6F09C515"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1.教研室应设置在专业内，以专业为依托；公共教学单位按课程群属性设立。</w:t>
      </w:r>
    </w:p>
    <w:p w14:paraId="64DA9EB4"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2.具有一定数量的专任教师和教学辅助人员，教研室人员一般不少于5人。</w:t>
      </w:r>
    </w:p>
    <w:p w14:paraId="320744C5"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3.具有一定的开展教学活动的能力和结构合理的学科梯队，能承担规定的课程教学。</w:t>
      </w:r>
    </w:p>
    <w:p w14:paraId="5BE60A30"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lastRenderedPageBreak/>
        <w:t>4.教研室设置应具备必要的活动场地和组织教学教研活动及常规管理的基本条件。同一场地可以多个教研室共用，但管理分开。</w:t>
      </w:r>
    </w:p>
    <w:p w14:paraId="2321BE5D"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5.教研室的名称一般应以学科名称命名，含多个学科的教研室可使用多个学科的组合命名或以主干学科的名称命名，也可以课程群学科属性命名。</w:t>
      </w:r>
    </w:p>
    <w:p w14:paraId="6090B0FA"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二、教研室职责</w:t>
      </w:r>
    </w:p>
    <w:p w14:paraId="29E253B1"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教研室承担着课程建设、组织教学管理、教研活动和开展科学研究等重要职责，在教学常规管理、教学质量保障和学生学习指导等方面发挥重要作用。</w:t>
      </w:r>
    </w:p>
    <w:p w14:paraId="6AB18437" w14:textId="3F67E9EB"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（一）</w:t>
      </w:r>
      <w:r w:rsidRPr="00AE2BF9">
        <w:rPr>
          <w:sz w:val="30"/>
          <w:szCs w:val="30"/>
        </w:rPr>
        <w:t>组织落实常规教学任务</w:t>
      </w:r>
    </w:p>
    <w:p w14:paraId="372A26CB"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在学院领导下按照各专业人才培养方案及教学计划，组织落实本教研室所承担课程的教学及其它各项教学任务，负责对各个教学工作环节（如备课、授课、辅导答疑、作业布置与批改、考试或考查、实验、实习、课程设计、毕业论文或设计等）进行指导、检查和督促，保证按要求完成各项教学工作。</w:t>
      </w:r>
    </w:p>
    <w:p w14:paraId="671F1A67" w14:textId="1085C14D"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（二）</w:t>
      </w:r>
      <w:r w:rsidRPr="00AE2BF9">
        <w:rPr>
          <w:sz w:val="30"/>
          <w:szCs w:val="30"/>
        </w:rPr>
        <w:t>在学院组织下参与专业建设工作</w:t>
      </w:r>
    </w:p>
    <w:p w14:paraId="2F44C766"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参与制订专业建设规划</w:t>
      </w:r>
      <w:r w:rsidRPr="00AE2BF9">
        <w:rPr>
          <w:sz w:val="30"/>
          <w:szCs w:val="30"/>
        </w:rPr>
        <w:t>,参与新专业论证与办学水平评估工作；落实重点专业、特色专业建设任务。</w:t>
      </w:r>
    </w:p>
    <w:p w14:paraId="7CA24FB2" w14:textId="76557425"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（三）</w:t>
      </w:r>
      <w:r w:rsidRPr="00AE2BF9">
        <w:rPr>
          <w:sz w:val="30"/>
          <w:szCs w:val="30"/>
        </w:rPr>
        <w:t>组织并实施课程建设工作</w:t>
      </w:r>
    </w:p>
    <w:p w14:paraId="7A8134CF" w14:textId="4755B31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lastRenderedPageBreak/>
        <w:t>制定课程建设工作规划；根据教学计划组织教学大纲的编写工作；组织对教材的选用和编写工作；组织开展精品课程建设；引进或开发多媒体课件；参与课程相关的实验室和资料室等辅助教学设施的建设。</w:t>
      </w:r>
    </w:p>
    <w:p w14:paraId="49D3E74E" w14:textId="3DC458BD"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（四）</w:t>
      </w:r>
      <w:r w:rsidRPr="00AE2BF9">
        <w:rPr>
          <w:sz w:val="30"/>
          <w:szCs w:val="30"/>
        </w:rPr>
        <w:t>组织开展业务学习和教学研讨活动</w:t>
      </w:r>
    </w:p>
    <w:p w14:paraId="615D69C9"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组织教师学习教育理论，更新教育观念，提高理论素养；通过互相听课、观摩教学、教学讨论等形式总结交流教学情况和经验，解决教学活动中出现的各种问题，不断提高教育教学质量。</w:t>
      </w:r>
    </w:p>
    <w:p w14:paraId="57B024AD" w14:textId="308D2D44"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（五）</w:t>
      </w:r>
      <w:r w:rsidRPr="00AE2BF9">
        <w:rPr>
          <w:sz w:val="30"/>
          <w:szCs w:val="30"/>
        </w:rPr>
        <w:t>组织开展教育教学研究、科学研究和各种学术性活动</w:t>
      </w:r>
    </w:p>
    <w:p w14:paraId="1B7BE6D4"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结合学科特点，制定研究计划，组织教师申报项目和参与课题研究工作。积极组织有关学术讲座，参加学术交流，活跃学术氛围，提高学术水平。</w:t>
      </w:r>
    </w:p>
    <w:p w14:paraId="7B530EA8" w14:textId="330E650B"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（六）</w:t>
      </w:r>
      <w:r w:rsidRPr="00AE2BF9">
        <w:rPr>
          <w:sz w:val="30"/>
          <w:szCs w:val="30"/>
        </w:rPr>
        <w:t>做好人员管理与考核</w:t>
      </w:r>
    </w:p>
    <w:p w14:paraId="3C663359"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配合学校和学院做好教师培养和培训工作，做好教研室人员的日常管理和考核工作，做好青年教师的指导工作。</w:t>
      </w:r>
    </w:p>
    <w:p w14:paraId="37CCC1F6" w14:textId="4A471A95"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（七）</w:t>
      </w:r>
      <w:r w:rsidRPr="00AE2BF9">
        <w:rPr>
          <w:sz w:val="30"/>
          <w:szCs w:val="30"/>
        </w:rPr>
        <w:t>做好档案资料管理</w:t>
      </w:r>
    </w:p>
    <w:p w14:paraId="4539D209"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做好本教研室教学、科研、学科建设、师资培训、业务考核、规章制度等档案资料的保存和管理。</w:t>
      </w:r>
    </w:p>
    <w:p w14:paraId="563B6AAD" w14:textId="24D399D3"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（八）</w:t>
      </w:r>
      <w:r w:rsidRPr="00AE2BF9">
        <w:rPr>
          <w:sz w:val="30"/>
          <w:szCs w:val="30"/>
        </w:rPr>
        <w:t>完成学院交办的其他工作。</w:t>
      </w:r>
    </w:p>
    <w:p w14:paraId="40784CA8"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三、教研室主任及其职责</w:t>
      </w:r>
    </w:p>
    <w:p w14:paraId="6221B2C1" w14:textId="64C1095E"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lastRenderedPageBreak/>
        <w:t>（一）</w:t>
      </w:r>
      <w:r w:rsidRPr="00AE2BF9">
        <w:rPr>
          <w:sz w:val="30"/>
          <w:szCs w:val="30"/>
        </w:rPr>
        <w:t>教研室主任</w:t>
      </w:r>
    </w:p>
    <w:p w14:paraId="41D37B44"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教研室主任是教研室教学与科研工作的组织者，一般设教研室主任</w:t>
      </w:r>
      <w:r w:rsidRPr="00AE2BF9">
        <w:rPr>
          <w:sz w:val="30"/>
          <w:szCs w:val="30"/>
        </w:rPr>
        <w:t>1名，5人以上的教研室可设教研室秘书1名。教研室主任、教研室秘书由教研室全体教师民主推荐，学院聘任，并报学校教务处、教师发展中心、人事处备案。教研室主任任期三年，可以连任。</w:t>
      </w:r>
    </w:p>
    <w:p w14:paraId="692CC1C8" w14:textId="5C91538F"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（二）</w:t>
      </w:r>
      <w:r w:rsidRPr="00AE2BF9">
        <w:rPr>
          <w:sz w:val="30"/>
          <w:szCs w:val="30"/>
        </w:rPr>
        <w:t>教研室主任任职条件</w:t>
      </w:r>
    </w:p>
    <w:p w14:paraId="75130CF0"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1.具有良好的思想道德素质，有较强的事业感、责任心，有一定的组织管理能力和协调能力，对常规教学工作较熟悉。</w:t>
      </w:r>
    </w:p>
    <w:p w14:paraId="76E459FB"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2.教学经验比较丰富，教学、科研能力强，在本学科领域中的某一方面有较深的造诣，是学科建设和课程建设的骨干。</w:t>
      </w:r>
    </w:p>
    <w:p w14:paraId="315CE9B2"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3.教研室主任一般应由具有高级专业技术职务的专业对口人员担任。讲师担任教研室主任，原则上应具有硕士及以上学位。</w:t>
      </w:r>
    </w:p>
    <w:p w14:paraId="547E20B6" w14:textId="4E3F6AD1"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（三）</w:t>
      </w:r>
      <w:r w:rsidRPr="00AE2BF9">
        <w:rPr>
          <w:sz w:val="30"/>
          <w:szCs w:val="30"/>
        </w:rPr>
        <w:t>教研室主任职责</w:t>
      </w:r>
    </w:p>
    <w:p w14:paraId="05B9D829"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1.在学院领导下，全面负责教研室日常管理工作。</w:t>
      </w:r>
    </w:p>
    <w:p w14:paraId="45A661E7"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2.根据学院的教学和科研任务，制定教研室工作计划，搞好学期、</w:t>
      </w:r>
    </w:p>
    <w:p w14:paraId="1B06BFED" w14:textId="77777777" w:rsidR="002A7257" w:rsidRPr="00AE2BF9" w:rsidRDefault="002A7257" w:rsidP="001A23FB">
      <w:pPr>
        <w:spacing w:after="158" w:line="360" w:lineRule="auto"/>
        <w:ind w:right="5" w:firstLine="0"/>
        <w:jc w:val="both"/>
        <w:rPr>
          <w:sz w:val="30"/>
          <w:szCs w:val="30"/>
        </w:rPr>
      </w:pPr>
      <w:r w:rsidRPr="00AE2BF9">
        <w:rPr>
          <w:rFonts w:hint="eastAsia"/>
          <w:sz w:val="30"/>
          <w:szCs w:val="30"/>
        </w:rPr>
        <w:t>学年教研室工作总结。</w:t>
      </w:r>
    </w:p>
    <w:p w14:paraId="6CFD94E0"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3.组织教师参与制定专业建设规划和人才培养方案，组织制定、</w:t>
      </w:r>
    </w:p>
    <w:p w14:paraId="574554E7" w14:textId="77777777" w:rsidR="002A7257" w:rsidRPr="00AE2BF9" w:rsidRDefault="002A7257" w:rsidP="001A23FB">
      <w:pPr>
        <w:spacing w:after="158" w:line="360" w:lineRule="auto"/>
        <w:ind w:right="5" w:firstLine="0"/>
        <w:jc w:val="both"/>
        <w:rPr>
          <w:sz w:val="30"/>
          <w:szCs w:val="30"/>
        </w:rPr>
      </w:pPr>
      <w:r w:rsidRPr="00AE2BF9">
        <w:rPr>
          <w:rFonts w:hint="eastAsia"/>
          <w:sz w:val="30"/>
          <w:szCs w:val="30"/>
        </w:rPr>
        <w:lastRenderedPageBreak/>
        <w:t>修订和实施教学计划、教学大纲以及教研室的有关规章制度，组织教材的选用与评价及教材编写工作。</w:t>
      </w:r>
    </w:p>
    <w:p w14:paraId="19D701C1"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4.执行教学计划，落实各项教学任务，组织、督促、检查教学各项环节的落实,保证教学质量。</w:t>
      </w:r>
    </w:p>
    <w:p w14:paraId="686B08CD"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5.负责组织本教研室教师开展教学观摩、教学经验交流等教学研究活动，组织和指导教师开展学术交流活动。</w:t>
      </w:r>
    </w:p>
    <w:p w14:paraId="6D3D8972"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6.负责本教研室教师培训计划安排和考核，负责青年教师的指导和培养工作。</w:t>
      </w:r>
    </w:p>
    <w:p w14:paraId="6CCEC69C"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7.负责对本教研室教师工作情况进行考核，对本教研室教师的聘任、晋职、评优等提出推荐意见。</w:t>
      </w:r>
    </w:p>
    <w:p w14:paraId="53A63399"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四、教研室的管理</w:t>
      </w:r>
    </w:p>
    <w:p w14:paraId="2A166833"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教研室要认真执行学校、学院的各种教学与管理规章制度，可以根据具体情况制定本教研室的实施办法，规范教研室的活动内容和活动方式，进行科学管理。</w:t>
      </w:r>
    </w:p>
    <w:p w14:paraId="38A82A6B" w14:textId="71F1B3E8"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（一）</w:t>
      </w:r>
      <w:r w:rsidRPr="00AE2BF9">
        <w:rPr>
          <w:sz w:val="30"/>
          <w:szCs w:val="30"/>
        </w:rPr>
        <w:t>岗位责任制度</w:t>
      </w:r>
    </w:p>
    <w:p w14:paraId="26702610"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学院院长是教研室建设的第一责任人，教学副院长是教研室建设的主要责任人，专业系主任是教研室建设的重要责任人，教研室主任是教研室建设的直接责任人。教研室应对全体人员工作岗位提出工作责任，明确工作职责，其中包括教研室主任职责、主讲教师职责及各工作环节的责任和要求。</w:t>
      </w:r>
    </w:p>
    <w:p w14:paraId="3770E976" w14:textId="608FBF45"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lastRenderedPageBreak/>
        <w:t>（二）</w:t>
      </w:r>
      <w:r w:rsidRPr="00AE2BF9">
        <w:rPr>
          <w:sz w:val="30"/>
          <w:szCs w:val="30"/>
        </w:rPr>
        <w:t>教研活动制度</w:t>
      </w:r>
    </w:p>
    <w:p w14:paraId="01B92FCF"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应每周二集中举行全体会议、集体备课、教学研究等集体活动。每学期初，要集体研究安排教研室工作计划；每学期末，要进行教研室工作总结。教研室举行的集体活动和会议应做好活动（会议）记录，做到时间、人员、内容三落实。</w:t>
      </w:r>
    </w:p>
    <w:p w14:paraId="386BC6CE" w14:textId="05A99ACD"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（三）</w:t>
      </w:r>
      <w:r w:rsidRPr="00AE2BF9">
        <w:rPr>
          <w:sz w:val="30"/>
          <w:szCs w:val="30"/>
        </w:rPr>
        <w:t>听、评课制度</w:t>
      </w:r>
    </w:p>
    <w:p w14:paraId="19B6A5EE"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教研室主任要深入课堂听课，每学期必须听本教研室教师</w:t>
      </w:r>
      <w:r w:rsidRPr="00AE2BF9">
        <w:rPr>
          <w:sz w:val="30"/>
          <w:szCs w:val="30"/>
        </w:rPr>
        <w:t>5节课</w:t>
      </w:r>
    </w:p>
    <w:p w14:paraId="50107918" w14:textId="56A4710E" w:rsidR="002A7257" w:rsidRPr="00AE2BF9" w:rsidRDefault="002A7257" w:rsidP="001A23FB">
      <w:pPr>
        <w:spacing w:after="158" w:line="360" w:lineRule="auto"/>
        <w:ind w:right="5" w:firstLine="0"/>
        <w:jc w:val="both"/>
        <w:rPr>
          <w:sz w:val="30"/>
          <w:szCs w:val="30"/>
        </w:rPr>
      </w:pPr>
      <w:r w:rsidRPr="00AE2BF9">
        <w:rPr>
          <w:rFonts w:hint="eastAsia"/>
          <w:sz w:val="30"/>
          <w:szCs w:val="30"/>
        </w:rPr>
        <w:t>以上，及时了解教师的教学情况，指出存在的问题，提出整改意见；组织教师集体听课和相互听课，开展观摩教学，每人每学期听课时数</w:t>
      </w:r>
      <w:r w:rsidRPr="00AE2BF9">
        <w:rPr>
          <w:sz w:val="30"/>
          <w:szCs w:val="30"/>
        </w:rPr>
        <w:t>2节以上。</w:t>
      </w:r>
    </w:p>
    <w:p w14:paraId="23027F63" w14:textId="7D9203F8"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（四）</w:t>
      </w:r>
      <w:r w:rsidRPr="00AE2BF9">
        <w:rPr>
          <w:sz w:val="30"/>
          <w:szCs w:val="30"/>
        </w:rPr>
        <w:t>检查、考核制度</w:t>
      </w:r>
    </w:p>
    <w:p w14:paraId="31DDC17F"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教研室应根据岗位职责的要求，从德、能、勤、绩等方面加强对教研室人员工作和学习情况的检查、考核。教研室每学期要集中组织进行开学初的教学准备工作检查、期中教学检查和学期末的教学质量</w:t>
      </w:r>
    </w:p>
    <w:p w14:paraId="2354F862" w14:textId="77777777" w:rsidR="002A7257" w:rsidRPr="00AE2BF9" w:rsidRDefault="002A7257" w:rsidP="001A23FB">
      <w:pPr>
        <w:spacing w:after="158" w:line="360" w:lineRule="auto"/>
        <w:ind w:right="5" w:firstLine="0"/>
        <w:jc w:val="both"/>
        <w:rPr>
          <w:sz w:val="30"/>
          <w:szCs w:val="30"/>
        </w:rPr>
      </w:pPr>
      <w:r w:rsidRPr="00AE2BF9">
        <w:rPr>
          <w:rFonts w:hint="eastAsia"/>
          <w:sz w:val="30"/>
          <w:szCs w:val="30"/>
        </w:rPr>
        <w:t>检查，对教研室人员检查、考核的情况，应作为评优、晋职的依据。</w:t>
      </w:r>
    </w:p>
    <w:p w14:paraId="0A20EACA" w14:textId="0D15CD0E"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lastRenderedPageBreak/>
        <w:t>（五）</w:t>
      </w:r>
      <w:r w:rsidRPr="00AE2BF9">
        <w:rPr>
          <w:sz w:val="30"/>
          <w:szCs w:val="30"/>
        </w:rPr>
        <w:t>档案资料管理制度教研室应注重收集、积累、整理应归档的资料，做好档案的保存</w:t>
      </w:r>
      <w:r w:rsidRPr="00AE2BF9">
        <w:rPr>
          <w:rFonts w:hint="eastAsia"/>
          <w:sz w:val="30"/>
          <w:szCs w:val="30"/>
        </w:rPr>
        <w:t>和管理工作。具体要求参照《山东中医药大学规范化教研室评价量表》的有关规定执行。</w:t>
      </w:r>
    </w:p>
    <w:p w14:paraId="2BDBF4A4" w14:textId="18684E2E"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（六）</w:t>
      </w:r>
      <w:r w:rsidRPr="00AE2BF9">
        <w:rPr>
          <w:sz w:val="30"/>
          <w:szCs w:val="30"/>
        </w:rPr>
        <w:t>教研室主任实行工作量补贴制度</w:t>
      </w:r>
    </w:p>
    <w:p w14:paraId="30450654"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经学院检查评估为合格的教研室，教研室主任在完成学校规定的基本工作量基础上，每学年补贴工作量</w:t>
      </w:r>
      <w:r w:rsidRPr="00AE2BF9">
        <w:rPr>
          <w:sz w:val="30"/>
          <w:szCs w:val="30"/>
        </w:rPr>
        <w:t>30学时，教研室秘书每学年补贴工作量20学时。</w:t>
      </w:r>
    </w:p>
    <w:p w14:paraId="63109AAE"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五、教研室的检查与奖励</w:t>
      </w:r>
    </w:p>
    <w:p w14:paraId="0F0B0112"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（一）教研室检查</w:t>
      </w:r>
    </w:p>
    <w:p w14:paraId="3434CCAE"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1.为了更好的促进教研室建设与管理，学校每学年将对教研室进行检查，教研室检查内容主要包括教研室的日常工作、教学及过程管理情况、教学研究与改革成效等几方面。具体内容和</w:t>
      </w:r>
      <w:proofErr w:type="gramStart"/>
      <w:r w:rsidRPr="00AE2BF9">
        <w:rPr>
          <w:sz w:val="30"/>
          <w:szCs w:val="30"/>
        </w:rPr>
        <w:t>要</w:t>
      </w:r>
      <w:proofErr w:type="gramEnd"/>
      <w:r w:rsidRPr="00AE2BF9">
        <w:rPr>
          <w:sz w:val="30"/>
          <w:szCs w:val="30"/>
        </w:rPr>
        <w:t>求见《山东中医药大学规范化教研室评价量表》。</w:t>
      </w:r>
    </w:p>
    <w:p w14:paraId="689D1171"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2.教研室自查。各教研室对照《山东中医药大学规范化教研室评价量表》进行自查、自评。</w:t>
      </w:r>
    </w:p>
    <w:p w14:paraId="6CB2FAE8"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3.学院检查。学院成立教研室检查小组，对本学院教研室进行检</w:t>
      </w:r>
    </w:p>
    <w:p w14:paraId="295094D6" w14:textId="77777777" w:rsidR="002A7257" w:rsidRPr="00AE2BF9" w:rsidRDefault="002A7257" w:rsidP="001A23FB">
      <w:pPr>
        <w:spacing w:after="158" w:line="360" w:lineRule="auto"/>
        <w:ind w:right="5"/>
        <w:jc w:val="both"/>
        <w:rPr>
          <w:sz w:val="30"/>
          <w:szCs w:val="30"/>
        </w:rPr>
      </w:pPr>
      <w:r w:rsidRPr="00AE2BF9">
        <w:rPr>
          <w:rFonts w:hint="eastAsia"/>
          <w:sz w:val="30"/>
          <w:szCs w:val="30"/>
        </w:rPr>
        <w:t>查。检查不合格的教研室取消年度评优资格。</w:t>
      </w:r>
    </w:p>
    <w:p w14:paraId="136AA7A4"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lastRenderedPageBreak/>
        <w:t>4.学校抽查。学校每年教学中期检查，抽查10%教研室，并公布检查结果。检查不合格的教研室取消当年度教研室主任、教学秘书教学工作量补贴，若是优秀教研室，取消优秀称号。</w:t>
      </w:r>
    </w:p>
    <w:p w14:paraId="7DAE0681"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（二）教研室奖励</w:t>
      </w:r>
    </w:p>
    <w:p w14:paraId="183C9174"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1.学院推荐。对检查合格的教研室，学院组织推荐优秀教研室，推荐优秀教研室数量不超过学院教研室总数的10%。</w:t>
      </w:r>
    </w:p>
    <w:p w14:paraId="66A4DC17" w14:textId="77777777" w:rsidR="002A7257" w:rsidRPr="00AE2BF9" w:rsidRDefault="002A7257" w:rsidP="001A23FB">
      <w:pPr>
        <w:spacing w:after="158" w:line="360" w:lineRule="auto"/>
        <w:ind w:right="5" w:firstLineChars="200" w:firstLine="600"/>
        <w:jc w:val="both"/>
        <w:rPr>
          <w:sz w:val="30"/>
          <w:szCs w:val="30"/>
        </w:rPr>
      </w:pPr>
      <w:r w:rsidRPr="00AE2BF9">
        <w:rPr>
          <w:sz w:val="30"/>
          <w:szCs w:val="30"/>
        </w:rPr>
        <w:t>2.学校审定。对学院推荐的优秀教研室，学校组织审核认定，通</w:t>
      </w:r>
    </w:p>
    <w:p w14:paraId="5D9C4D19" w14:textId="77777777" w:rsidR="002A7257" w:rsidRPr="00AE2BF9" w:rsidRDefault="002A7257" w:rsidP="001A23FB">
      <w:pPr>
        <w:spacing w:after="158" w:line="360" w:lineRule="auto"/>
        <w:ind w:right="5" w:firstLineChars="200" w:firstLine="600"/>
        <w:jc w:val="both"/>
        <w:rPr>
          <w:sz w:val="30"/>
          <w:szCs w:val="30"/>
        </w:rPr>
      </w:pPr>
      <w:r w:rsidRPr="00AE2BF9">
        <w:rPr>
          <w:rFonts w:hint="eastAsia"/>
          <w:sz w:val="30"/>
          <w:szCs w:val="30"/>
        </w:rPr>
        <w:t>过认定的教研室，学校授予“山东中医药大学优秀教研室”荣誉称号，进行表彰奖励。</w:t>
      </w:r>
    </w:p>
    <w:p w14:paraId="04A0E61B" w14:textId="77777777" w:rsidR="00FA00AE" w:rsidRPr="00AE2BF9" w:rsidRDefault="00FA00AE" w:rsidP="001A23FB">
      <w:pPr>
        <w:spacing w:after="158" w:line="360" w:lineRule="auto"/>
        <w:ind w:right="5" w:firstLineChars="200" w:firstLine="600"/>
        <w:jc w:val="both"/>
        <w:rPr>
          <w:sz w:val="30"/>
          <w:szCs w:val="30"/>
        </w:rPr>
      </w:pPr>
      <w:bookmarkStart w:id="0" w:name="_GoBack"/>
      <w:bookmarkEnd w:id="0"/>
    </w:p>
    <w:sectPr w:rsidR="00FA00AE" w:rsidRPr="00AE2B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5CC4" w14:textId="77777777" w:rsidR="007E08E1" w:rsidRDefault="007E08E1" w:rsidP="00FA00AE">
      <w:pPr>
        <w:spacing w:after="0" w:line="240" w:lineRule="auto"/>
      </w:pPr>
      <w:r>
        <w:separator/>
      </w:r>
    </w:p>
  </w:endnote>
  <w:endnote w:type="continuationSeparator" w:id="0">
    <w:p w14:paraId="1D7356F8" w14:textId="77777777" w:rsidR="007E08E1" w:rsidRDefault="007E08E1" w:rsidP="00FA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ngSong">
    <w:altName w:val="FangSong"/>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E7351" w14:textId="77777777" w:rsidR="007E08E1" w:rsidRDefault="007E08E1" w:rsidP="00FA00AE">
      <w:pPr>
        <w:spacing w:after="0" w:line="240" w:lineRule="auto"/>
      </w:pPr>
      <w:r>
        <w:separator/>
      </w:r>
    </w:p>
  </w:footnote>
  <w:footnote w:type="continuationSeparator" w:id="0">
    <w:p w14:paraId="2CAB4602" w14:textId="77777777" w:rsidR="007E08E1" w:rsidRDefault="007E08E1" w:rsidP="00FA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21B5"/>
    <w:multiLevelType w:val="hybridMultilevel"/>
    <w:tmpl w:val="9072F44A"/>
    <w:lvl w:ilvl="0" w:tplc="3E46742C">
      <w:start w:val="2"/>
      <w:numFmt w:val="ideographDigital"/>
      <w:lvlText w:val="（%1）"/>
      <w:lvlJc w:val="left"/>
      <w:pPr>
        <w:ind w:left="184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1A28C498">
      <w:start w:val="1"/>
      <w:numFmt w:val="lowerLetter"/>
      <w:lvlText w:val="%2"/>
      <w:lvlJc w:val="left"/>
      <w:pPr>
        <w:ind w:left="16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78F6D65C">
      <w:start w:val="1"/>
      <w:numFmt w:val="lowerRoman"/>
      <w:lvlText w:val="%3"/>
      <w:lvlJc w:val="left"/>
      <w:pPr>
        <w:ind w:left="23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3BCA154E">
      <w:start w:val="1"/>
      <w:numFmt w:val="decimal"/>
      <w:lvlText w:val="%4"/>
      <w:lvlJc w:val="left"/>
      <w:pPr>
        <w:ind w:left="30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99C22BDA">
      <w:start w:val="1"/>
      <w:numFmt w:val="lowerLetter"/>
      <w:lvlText w:val="%5"/>
      <w:lvlJc w:val="left"/>
      <w:pPr>
        <w:ind w:left="380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CE644A54">
      <w:start w:val="1"/>
      <w:numFmt w:val="lowerRoman"/>
      <w:lvlText w:val="%6"/>
      <w:lvlJc w:val="left"/>
      <w:pPr>
        <w:ind w:left="452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D19CFB12">
      <w:start w:val="1"/>
      <w:numFmt w:val="decimal"/>
      <w:lvlText w:val="%7"/>
      <w:lvlJc w:val="left"/>
      <w:pPr>
        <w:ind w:left="52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7CFE830A">
      <w:start w:val="1"/>
      <w:numFmt w:val="lowerLetter"/>
      <w:lvlText w:val="%8"/>
      <w:lvlJc w:val="left"/>
      <w:pPr>
        <w:ind w:left="59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9DBA96CE">
      <w:start w:val="1"/>
      <w:numFmt w:val="lowerRoman"/>
      <w:lvlText w:val="%9"/>
      <w:lvlJc w:val="left"/>
      <w:pPr>
        <w:ind w:left="66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427210F"/>
    <w:multiLevelType w:val="hybridMultilevel"/>
    <w:tmpl w:val="D0AA84A2"/>
    <w:lvl w:ilvl="0" w:tplc="B4386AD4">
      <w:start w:val="1"/>
      <w:numFmt w:val="ideographDigital"/>
      <w:lvlText w:val="（%1）"/>
      <w:lvlJc w:val="left"/>
      <w:pPr>
        <w:ind w:left="100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DB784782">
      <w:start w:val="1"/>
      <w:numFmt w:val="lowerLetter"/>
      <w:lvlText w:val="%2"/>
      <w:lvlJc w:val="left"/>
      <w:pPr>
        <w:ind w:left="16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97ECB908">
      <w:start w:val="1"/>
      <w:numFmt w:val="lowerRoman"/>
      <w:lvlText w:val="%3"/>
      <w:lvlJc w:val="left"/>
      <w:pPr>
        <w:ind w:left="23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E90E4298">
      <w:start w:val="1"/>
      <w:numFmt w:val="decimal"/>
      <w:lvlText w:val="%4"/>
      <w:lvlJc w:val="left"/>
      <w:pPr>
        <w:ind w:left="30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3F480BF8">
      <w:start w:val="1"/>
      <w:numFmt w:val="lowerLetter"/>
      <w:lvlText w:val="%5"/>
      <w:lvlJc w:val="left"/>
      <w:pPr>
        <w:ind w:left="380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635ACED2">
      <w:start w:val="1"/>
      <w:numFmt w:val="lowerRoman"/>
      <w:lvlText w:val="%6"/>
      <w:lvlJc w:val="left"/>
      <w:pPr>
        <w:ind w:left="452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0E820B88">
      <w:start w:val="1"/>
      <w:numFmt w:val="decimal"/>
      <w:lvlText w:val="%7"/>
      <w:lvlJc w:val="left"/>
      <w:pPr>
        <w:ind w:left="52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A66AAEC8">
      <w:start w:val="1"/>
      <w:numFmt w:val="lowerLetter"/>
      <w:lvlText w:val="%8"/>
      <w:lvlJc w:val="left"/>
      <w:pPr>
        <w:ind w:left="59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E07A4E6C">
      <w:start w:val="1"/>
      <w:numFmt w:val="lowerRoman"/>
      <w:lvlText w:val="%9"/>
      <w:lvlJc w:val="left"/>
      <w:pPr>
        <w:ind w:left="66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E536866"/>
    <w:multiLevelType w:val="hybridMultilevel"/>
    <w:tmpl w:val="BC9412EC"/>
    <w:lvl w:ilvl="0" w:tplc="3C58813A">
      <w:start w:val="1"/>
      <w:numFmt w:val="ideographDigital"/>
      <w:lvlText w:val="（%1）"/>
      <w:lvlJc w:val="left"/>
      <w:pPr>
        <w:ind w:left="184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330E2956">
      <w:start w:val="1"/>
      <w:numFmt w:val="lowerLetter"/>
      <w:lvlText w:val="%2"/>
      <w:lvlJc w:val="left"/>
      <w:pPr>
        <w:ind w:left="16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501C9F08">
      <w:start w:val="1"/>
      <w:numFmt w:val="lowerRoman"/>
      <w:lvlText w:val="%3"/>
      <w:lvlJc w:val="left"/>
      <w:pPr>
        <w:ind w:left="23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A6AA6C64">
      <w:start w:val="1"/>
      <w:numFmt w:val="decimal"/>
      <w:lvlText w:val="%4"/>
      <w:lvlJc w:val="left"/>
      <w:pPr>
        <w:ind w:left="30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B18CB54A">
      <w:start w:val="1"/>
      <w:numFmt w:val="lowerLetter"/>
      <w:lvlText w:val="%5"/>
      <w:lvlJc w:val="left"/>
      <w:pPr>
        <w:ind w:left="380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583207E8">
      <w:start w:val="1"/>
      <w:numFmt w:val="lowerRoman"/>
      <w:lvlText w:val="%6"/>
      <w:lvlJc w:val="left"/>
      <w:pPr>
        <w:ind w:left="452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BAD6256E">
      <w:start w:val="1"/>
      <w:numFmt w:val="decimal"/>
      <w:lvlText w:val="%7"/>
      <w:lvlJc w:val="left"/>
      <w:pPr>
        <w:ind w:left="52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5EB6C9D2">
      <w:start w:val="1"/>
      <w:numFmt w:val="lowerLetter"/>
      <w:lvlText w:val="%8"/>
      <w:lvlJc w:val="left"/>
      <w:pPr>
        <w:ind w:left="59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2FE0136A">
      <w:start w:val="1"/>
      <w:numFmt w:val="lowerRoman"/>
      <w:lvlText w:val="%9"/>
      <w:lvlJc w:val="left"/>
      <w:pPr>
        <w:ind w:left="66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544105A"/>
    <w:multiLevelType w:val="hybridMultilevel"/>
    <w:tmpl w:val="22E2B258"/>
    <w:lvl w:ilvl="0" w:tplc="4DE6DD90">
      <w:start w:val="1"/>
      <w:numFmt w:val="ideographDigital"/>
      <w:lvlText w:val="（%1）"/>
      <w:lvlJc w:val="left"/>
      <w:pPr>
        <w:ind w:left="1841"/>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8E362B18">
      <w:start w:val="1"/>
      <w:numFmt w:val="lowerLetter"/>
      <w:lvlText w:val="%2"/>
      <w:lvlJc w:val="left"/>
      <w:pPr>
        <w:ind w:left="16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85D602AA">
      <w:start w:val="1"/>
      <w:numFmt w:val="lowerRoman"/>
      <w:lvlText w:val="%3"/>
      <w:lvlJc w:val="left"/>
      <w:pPr>
        <w:ind w:left="23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75325BB8">
      <w:start w:val="1"/>
      <w:numFmt w:val="decimal"/>
      <w:lvlText w:val="%4"/>
      <w:lvlJc w:val="left"/>
      <w:pPr>
        <w:ind w:left="30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0DEC7A70">
      <w:start w:val="1"/>
      <w:numFmt w:val="lowerLetter"/>
      <w:lvlText w:val="%5"/>
      <w:lvlJc w:val="left"/>
      <w:pPr>
        <w:ind w:left="380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855CBD7E">
      <w:start w:val="1"/>
      <w:numFmt w:val="lowerRoman"/>
      <w:lvlText w:val="%6"/>
      <w:lvlJc w:val="left"/>
      <w:pPr>
        <w:ind w:left="452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427289D2">
      <w:start w:val="1"/>
      <w:numFmt w:val="decimal"/>
      <w:lvlText w:val="%7"/>
      <w:lvlJc w:val="left"/>
      <w:pPr>
        <w:ind w:left="524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BBCC3C14">
      <w:start w:val="1"/>
      <w:numFmt w:val="lowerLetter"/>
      <w:lvlText w:val="%8"/>
      <w:lvlJc w:val="left"/>
      <w:pPr>
        <w:ind w:left="596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1C2AF110">
      <w:start w:val="1"/>
      <w:numFmt w:val="lowerRoman"/>
      <w:lvlText w:val="%9"/>
      <w:lvlJc w:val="left"/>
      <w:pPr>
        <w:ind w:left="6682"/>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DA"/>
    <w:rsid w:val="001A1ECA"/>
    <w:rsid w:val="001A23FB"/>
    <w:rsid w:val="00293592"/>
    <w:rsid w:val="002A7257"/>
    <w:rsid w:val="007E08E1"/>
    <w:rsid w:val="009260DA"/>
    <w:rsid w:val="00AE2BF9"/>
    <w:rsid w:val="00B44935"/>
    <w:rsid w:val="00C43467"/>
    <w:rsid w:val="00C974A8"/>
    <w:rsid w:val="00F05F03"/>
    <w:rsid w:val="00FA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87311"/>
  <w15:chartTrackingRefBased/>
  <w15:docId w15:val="{2A0A35B8-35FF-4EBA-844F-DD839373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A00AE"/>
    <w:pPr>
      <w:spacing w:after="118" w:line="270" w:lineRule="auto"/>
      <w:ind w:right="156" w:firstLine="2"/>
    </w:pPr>
    <w:rPr>
      <w:rFonts w:ascii="FangSong" w:eastAsia="FangSong" w:hAnsi="FangSong" w:cs="FangSong"/>
      <w:color w:val="000000"/>
      <w:sz w:val="28"/>
    </w:rPr>
  </w:style>
  <w:style w:type="paragraph" w:styleId="2">
    <w:name w:val="heading 2"/>
    <w:next w:val="a"/>
    <w:link w:val="20"/>
    <w:uiPriority w:val="9"/>
    <w:unhideWhenUsed/>
    <w:qFormat/>
    <w:rsid w:val="00FA00AE"/>
    <w:pPr>
      <w:keepNext/>
      <w:keepLines/>
      <w:spacing w:after="54" w:line="270" w:lineRule="auto"/>
      <w:ind w:left="10" w:right="156" w:hanging="10"/>
      <w:outlineLvl w:val="1"/>
    </w:pPr>
    <w:rPr>
      <w:rFonts w:ascii="华文中宋" w:eastAsia="华文中宋" w:hAnsi="华文中宋" w:cs="华文中宋"/>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0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00AE"/>
    <w:rPr>
      <w:sz w:val="18"/>
      <w:szCs w:val="18"/>
    </w:rPr>
  </w:style>
  <w:style w:type="paragraph" w:styleId="a5">
    <w:name w:val="footer"/>
    <w:basedOn w:val="a"/>
    <w:link w:val="a6"/>
    <w:uiPriority w:val="99"/>
    <w:unhideWhenUsed/>
    <w:rsid w:val="00FA00AE"/>
    <w:pPr>
      <w:tabs>
        <w:tab w:val="center" w:pos="4153"/>
        <w:tab w:val="right" w:pos="8306"/>
      </w:tabs>
      <w:snapToGrid w:val="0"/>
    </w:pPr>
    <w:rPr>
      <w:sz w:val="18"/>
      <w:szCs w:val="18"/>
    </w:rPr>
  </w:style>
  <w:style w:type="character" w:customStyle="1" w:styleId="a6">
    <w:name w:val="页脚 字符"/>
    <w:basedOn w:val="a0"/>
    <w:link w:val="a5"/>
    <w:uiPriority w:val="99"/>
    <w:rsid w:val="00FA00AE"/>
    <w:rPr>
      <w:sz w:val="18"/>
      <w:szCs w:val="18"/>
    </w:rPr>
  </w:style>
  <w:style w:type="character" w:customStyle="1" w:styleId="20">
    <w:name w:val="标题 2 字符"/>
    <w:basedOn w:val="a0"/>
    <w:link w:val="2"/>
    <w:uiPriority w:val="9"/>
    <w:rsid w:val="00FA00AE"/>
    <w:rPr>
      <w:rFonts w:ascii="华文中宋" w:eastAsia="华文中宋" w:hAnsi="华文中宋" w:cs="华文中宋"/>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2057">
      <w:bodyDiv w:val="1"/>
      <w:marLeft w:val="0"/>
      <w:marRight w:val="0"/>
      <w:marTop w:val="0"/>
      <w:marBottom w:val="0"/>
      <w:divBdr>
        <w:top w:val="none" w:sz="0" w:space="0" w:color="auto"/>
        <w:left w:val="none" w:sz="0" w:space="0" w:color="auto"/>
        <w:bottom w:val="none" w:sz="0" w:space="0" w:color="auto"/>
        <w:right w:val="none" w:sz="0" w:space="0" w:color="auto"/>
      </w:divBdr>
    </w:div>
    <w:div w:id="19818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haikun</dc:creator>
  <cp:keywords/>
  <dc:description/>
  <cp:lastModifiedBy>wang haikun</cp:lastModifiedBy>
  <cp:revision>6</cp:revision>
  <dcterms:created xsi:type="dcterms:W3CDTF">2019-11-16T13:35:00Z</dcterms:created>
  <dcterms:modified xsi:type="dcterms:W3CDTF">2019-11-16T14:16:00Z</dcterms:modified>
</cp:coreProperties>
</file>